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4DFE7" w14:textId="73A70D95" w:rsidR="00C31434" w:rsidRPr="00FF7DA9" w:rsidRDefault="00C31434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</w:pPr>
      <w:r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>TP</w:t>
      </w:r>
      <w:r w:rsidR="00EF6162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>1</w:t>
      </w:r>
      <w:r w:rsidR="00E00BA4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>6</w:t>
      </w:r>
      <w:bookmarkStart w:id="0" w:name="_GoBack"/>
      <w:bookmarkEnd w:id="0"/>
      <w:r w:rsidR="00D47D60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 xml:space="preserve"> </w:t>
      </w:r>
      <w:r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: “</w:t>
      </w:r>
      <w:r w:rsidR="00D47D60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 xml:space="preserve">Croquis </w:t>
      </w:r>
      <w:r w:rsidR="003B0A75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>de modelo en perspectivas</w:t>
      </w:r>
      <w:r w:rsidR="00D47D60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 xml:space="preserve"> paralelas</w:t>
      </w:r>
      <w:r w:rsidR="003B0A75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 xml:space="preserve"> y cónicas</w:t>
      </w:r>
      <w:r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”</w:t>
      </w:r>
    </w:p>
    <w:p w14:paraId="2CF82AA7" w14:textId="3ECC83D7" w:rsidR="003B0A75" w:rsidRPr="00FF7DA9" w:rsidRDefault="0008125C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Pasar el</w:t>
      </w:r>
      <w:r w:rsidR="003B0A75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 xml:space="preserve"> modelo en pe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rsp.isométrica a persp. cónica 2</w:t>
      </w:r>
      <w:r w:rsidR="003B0A75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PF.</w:t>
      </w:r>
    </w:p>
    <w:p w14:paraId="1546A973" w14:textId="46C7F785" w:rsidR="00FF7DA9" w:rsidRDefault="003B0A75" w:rsidP="00FF7DA9">
      <w:pPr>
        <w:spacing w:after="0" w:line="216" w:lineRule="auto"/>
        <w:ind w:left="72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Modelo </w:t>
      </w:r>
      <w:r w:rsidR="0008125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N</w:t>
      </w: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°2 </w:t>
      </w:r>
      <w:r w:rsidR="0008125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y N°3 en persp. Isométrica del TP N°13 y N°14</w:t>
      </w:r>
    </w:p>
    <w:p w14:paraId="52DF56F3" w14:textId="7344A762" w:rsidR="00FF7DA9" w:rsidRPr="00FF7DA9" w:rsidRDefault="00FF7DA9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Usando una hoja A4 (con rótulo y recuadro) y en posición vertical,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 dividiremos la hoja en dos partes iguales (uno superior y otro inferior). Allí desarrollaremos el ejercicio</w:t>
      </w:r>
    </w:p>
    <w:p w14:paraId="783F6316" w14:textId="131C27CC" w:rsidR="00DA74EB" w:rsidRPr="00FF7DA9" w:rsidRDefault="003B0A75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Realizar la perspectiva cónica </w:t>
      </w:r>
      <w:r w:rsidR="0008125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2</w:t>
      </w: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PF a partir de la persp. </w:t>
      </w:r>
      <w:r w:rsidR="0008125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Isométrica </w:t>
      </w: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del modelo N°2 </w:t>
      </w:r>
      <w:r w:rsidR="0008125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en la mitad superior de la hoja</w:t>
      </w:r>
    </w:p>
    <w:p w14:paraId="6D7E71AF" w14:textId="0C1B997D" w:rsidR="001A2905" w:rsidRPr="00FF7DA9" w:rsidRDefault="00FF7DA9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D</w:t>
      </w:r>
      <w:r w:rsidR="003B0A75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ibujaremos en la mitad superior, el croquis del modelo en perspectiva c</w:t>
      </w:r>
      <w:r w:rsidR="0008125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ónica 2PF</w:t>
      </w:r>
      <w:r w:rsidR="003B0A75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. Primero dibujaremos la caja contenedora guardando fiel proporción al modelo original.</w:t>
      </w:r>
    </w:p>
    <w:p w14:paraId="761E9BD2" w14:textId="4017F80D" w:rsidR="00723159" w:rsidRPr="00723159" w:rsidRDefault="003B0A75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En la mitad inferior, dibujaremos la caja contenedora del modelo</w:t>
      </w:r>
      <w:r w:rsidR="0072315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 N°3 en perspectiva cónica a 2</w:t>
      </w:r>
      <w:r w:rsidR="00E00BA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PF y dentro el modelo dibujado a mano alzada guardando fiel proporción con el original.</w:t>
      </w:r>
    </w:p>
    <w:p w14:paraId="08EFE912" w14:textId="7916F3D3" w:rsidR="00D47D60" w:rsidRPr="00FF7DA9" w:rsidRDefault="003B0A75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Puede elegir libremente la posición del obse</w:t>
      </w:r>
      <w:r w:rsidR="00E00BA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rvador (baja, media, alta)</w:t>
      </w: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. Deberá </w:t>
      </w:r>
      <w:r w:rsidR="00FF7DA9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analizar la ubicación del PUNTO de FUGA, de modo tal, que no resulte mu</w:t>
      </w:r>
      <w:r w:rsid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y deformada la imagen que quiere</w:t>
      </w:r>
      <w:r w:rsidR="00FF7DA9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 mostrar (más cerca el PTO de fuga, más deformación tengo. Más lejos, la perspectiva se vuelve más paralela)</w:t>
      </w:r>
      <w:r w:rsid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.</w:t>
      </w:r>
    </w:p>
    <w:p w14:paraId="28F3F8B7" w14:textId="617557D1" w:rsidR="00FF7DA9" w:rsidRPr="00FF7DA9" w:rsidRDefault="00FF7DA9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>Siempre estamos hablando que la resolución es “a mano alzada” y la proporción “a ojo”, siendo el “pto de fuga” a elección del dibujante como la “visión del observador”.</w:t>
      </w:r>
    </w:p>
    <w:p w14:paraId="000F983B" w14:textId="5B63A686" w:rsidR="00DA74EB" w:rsidRPr="00FF7DA9" w:rsidRDefault="00D52868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Pintar con distintas técnicas: lápiz color y/o grafito evidenciando el volumen en los sólidos</w:t>
      </w:r>
      <w:r w:rsidR="001A2905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.</w:t>
      </w:r>
    </w:p>
    <w:p w14:paraId="796B21FF" w14:textId="3B3755D3" w:rsidR="00FF7DA9" w:rsidRDefault="00F32A34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Caligrafía técnica (M5 – m3,5)</w:t>
      </w:r>
      <w:r w:rsidR="001A2905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. Título: “</w:t>
      </w:r>
      <w:r w:rsidR="00FF7DA9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 xml:space="preserve">Pasar un modelo en persp. </w:t>
      </w:r>
      <w:r w:rsidR="00E00BA4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isométrica a persp. cónica 2PF</w:t>
      </w:r>
      <w:r w:rsidR="003D5611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”. Colocarlo donde quede lugar en la hoja luego de realizar los cuerpos pedidos.</w:t>
      </w:r>
    </w:p>
    <w:p w14:paraId="43F83F74" w14:textId="7797187D" w:rsidR="003D5611" w:rsidRPr="00FF7DA9" w:rsidRDefault="003D5611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Recomiendo usar el plano de dibujo (mitad de la hoja para cada cuerpo) de modo tal, que no quede ni muy chico y perdido el modelo, ni muy grande que no entre en los límites de los cuadros. Esto también es proporcionar el cuerpo con respecto al plano o espacio de dibujo de la hoja.</w:t>
      </w:r>
    </w:p>
    <w:p w14:paraId="0407BE9B" w14:textId="77777777" w:rsidR="001A2905" w:rsidRPr="00FF7DA9" w:rsidRDefault="001A2905" w:rsidP="00FF7DA9">
      <w:pPr>
        <w:spacing w:after="0" w:line="21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6C253DB8" w14:textId="38DBD538" w:rsidR="001A2905" w:rsidRPr="003D5611" w:rsidRDefault="00E00BA4" w:rsidP="00FF7DA9">
      <w:pPr>
        <w:spacing w:after="0" w:line="216" w:lineRule="auto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es-MX" w:eastAsia="es-MX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val="es-MX" w:eastAsia="es-MX"/>
        </w:rPr>
        <w:t>Fecha de entrega máxima: 02/10</w:t>
      </w:r>
      <w:r w:rsidR="003D5611" w:rsidRPr="003D5611">
        <w:rPr>
          <w:rFonts w:ascii="Arial" w:eastAsia="Times New Roman" w:hAnsi="Arial" w:cs="Arial"/>
          <w:i/>
          <w:sz w:val="24"/>
          <w:szCs w:val="24"/>
          <w:u w:val="single"/>
          <w:lang w:val="es-MX" w:eastAsia="es-MX"/>
        </w:rPr>
        <w:t>/2020</w:t>
      </w:r>
    </w:p>
    <w:p w14:paraId="76919DD7" w14:textId="4B613AF0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6C1EF083" w14:textId="79FDBDEF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166C6CD8" w14:textId="7549FD4C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--------------------------------------------------------------------------------------</w:t>
      </w:r>
    </w:p>
    <w:p w14:paraId="6DFDE1AB" w14:textId="3FC75083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5C6880F0" w14:textId="30275EBD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716A538C" w14:textId="77777777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07BE5311" w14:textId="77777777" w:rsidR="00C31434" w:rsidRPr="00FF7DA9" w:rsidRDefault="00C31434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MX"/>
        </w:rPr>
      </w:pPr>
    </w:p>
    <w:p w14:paraId="3F186552" w14:textId="25F3D0BC" w:rsidR="00C31434" w:rsidRPr="00FF7DA9" w:rsidRDefault="00C314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159B7CE3" w14:textId="77777777" w:rsidR="00C31434" w:rsidRPr="00FF7DA9" w:rsidRDefault="00C31434" w:rsidP="00FF7DA9">
      <w:p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334B1534" w14:textId="77777777" w:rsidR="00C31434" w:rsidRPr="00FF7DA9" w:rsidRDefault="00C31434" w:rsidP="00FF7DA9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6310343" w14:textId="77777777" w:rsidR="00FF7DA9" w:rsidRPr="00FF7DA9" w:rsidRDefault="00FF7DA9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FF7DA9" w:rsidRPr="00FF7DA9" w:rsidSect="00FF7DA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2BF64" w14:textId="77777777" w:rsidR="0086380B" w:rsidRDefault="0086380B">
      <w:pPr>
        <w:spacing w:after="0" w:line="240" w:lineRule="auto"/>
      </w:pPr>
      <w:r>
        <w:separator/>
      </w:r>
    </w:p>
  </w:endnote>
  <w:endnote w:type="continuationSeparator" w:id="0">
    <w:p w14:paraId="50641698" w14:textId="77777777" w:rsidR="0086380B" w:rsidRDefault="0086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Franklin Gothic Std Bk C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DF1BE" w14:textId="4BC5C212" w:rsidR="0094481D" w:rsidRDefault="003734CA">
    <w:pPr>
      <w:pStyle w:val="Piedepgina"/>
    </w:pPr>
    <w:r>
      <w:rPr>
        <w:noProof/>
        <w:lang w:val="es-MX" w:eastAsia="es-MX"/>
      </w:rPr>
      <w:drawing>
        <wp:inline distT="0" distB="0" distL="0" distR="0" wp14:anchorId="78323BED" wp14:editId="190E1198">
          <wp:extent cx="5400040" cy="1600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D0281" w14:textId="77777777" w:rsidR="0086380B" w:rsidRDefault="0086380B">
      <w:pPr>
        <w:spacing w:after="0" w:line="240" w:lineRule="auto"/>
      </w:pPr>
      <w:r>
        <w:separator/>
      </w:r>
    </w:p>
  </w:footnote>
  <w:footnote w:type="continuationSeparator" w:id="0">
    <w:p w14:paraId="2E7CC232" w14:textId="77777777" w:rsidR="0086380B" w:rsidRDefault="0086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1EEBB" w14:textId="5260359F" w:rsidR="0006232E" w:rsidRDefault="003734CA">
    <w:pPr>
      <w:pStyle w:val="Encabezado"/>
    </w:pPr>
    <w:r>
      <w:rPr>
        <w:noProof/>
        <w:lang w:val="es-MX" w:eastAsia="es-MX"/>
      </w:rPr>
      <w:drawing>
        <wp:inline distT="0" distB="0" distL="0" distR="0" wp14:anchorId="2D88E7D2" wp14:editId="1F95D6DA">
          <wp:extent cx="5400040" cy="1266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41F"/>
    <w:multiLevelType w:val="hybridMultilevel"/>
    <w:tmpl w:val="44F48FA8"/>
    <w:lvl w:ilvl="0" w:tplc="B8344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E1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20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B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C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E4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7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52550E"/>
    <w:multiLevelType w:val="hybridMultilevel"/>
    <w:tmpl w:val="BA2CD78C"/>
    <w:lvl w:ilvl="0" w:tplc="E320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68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41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01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A9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E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F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09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E2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171560"/>
    <w:multiLevelType w:val="hybridMultilevel"/>
    <w:tmpl w:val="6E682EAC"/>
    <w:lvl w:ilvl="0" w:tplc="D760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EA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46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81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C6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CB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0C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AA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22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820F20"/>
    <w:multiLevelType w:val="hybridMultilevel"/>
    <w:tmpl w:val="C3D66A68"/>
    <w:lvl w:ilvl="0" w:tplc="6F7AF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8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A7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8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5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CB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6B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8D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D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404244"/>
    <w:multiLevelType w:val="hybridMultilevel"/>
    <w:tmpl w:val="E5989422"/>
    <w:lvl w:ilvl="0" w:tplc="6868F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6E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A3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A4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81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0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A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6B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C9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A665DC"/>
    <w:multiLevelType w:val="hybridMultilevel"/>
    <w:tmpl w:val="9B1E76F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8FF7D6F"/>
    <w:multiLevelType w:val="hybridMultilevel"/>
    <w:tmpl w:val="DB68BC36"/>
    <w:lvl w:ilvl="0" w:tplc="E65E3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EB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4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80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A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E2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2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A9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1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A242E9"/>
    <w:multiLevelType w:val="hybridMultilevel"/>
    <w:tmpl w:val="DFEAA0AC"/>
    <w:lvl w:ilvl="0" w:tplc="EA2655D2">
      <w:numFmt w:val="bullet"/>
      <w:lvlText w:val="-"/>
      <w:lvlJc w:val="left"/>
      <w:pPr>
        <w:ind w:left="720" w:hanging="360"/>
      </w:pPr>
      <w:rPr>
        <w:rFonts w:ascii="ITC Franklin Gothic Std Bk Cd" w:eastAsia="Times New Roman" w:hAnsi="ITC Franklin Gothic Std Bk Cd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CA"/>
    <w:rsid w:val="0008125C"/>
    <w:rsid w:val="0011237E"/>
    <w:rsid w:val="00184B00"/>
    <w:rsid w:val="001A2905"/>
    <w:rsid w:val="00204FA0"/>
    <w:rsid w:val="003734CA"/>
    <w:rsid w:val="003816D1"/>
    <w:rsid w:val="0038206B"/>
    <w:rsid w:val="003B0A75"/>
    <w:rsid w:val="003D5611"/>
    <w:rsid w:val="003F0E3D"/>
    <w:rsid w:val="004202DC"/>
    <w:rsid w:val="00426AE3"/>
    <w:rsid w:val="00465CE1"/>
    <w:rsid w:val="00570E4B"/>
    <w:rsid w:val="0068083C"/>
    <w:rsid w:val="00723159"/>
    <w:rsid w:val="00735D17"/>
    <w:rsid w:val="00753E54"/>
    <w:rsid w:val="0078482C"/>
    <w:rsid w:val="007E21EF"/>
    <w:rsid w:val="0086380B"/>
    <w:rsid w:val="008B2EC0"/>
    <w:rsid w:val="0096762D"/>
    <w:rsid w:val="009F24E7"/>
    <w:rsid w:val="00AF0738"/>
    <w:rsid w:val="00B944C2"/>
    <w:rsid w:val="00C22F7A"/>
    <w:rsid w:val="00C31434"/>
    <w:rsid w:val="00CE667D"/>
    <w:rsid w:val="00D21C65"/>
    <w:rsid w:val="00D47D60"/>
    <w:rsid w:val="00D52868"/>
    <w:rsid w:val="00DA74EB"/>
    <w:rsid w:val="00DC6812"/>
    <w:rsid w:val="00DD281E"/>
    <w:rsid w:val="00E00BA4"/>
    <w:rsid w:val="00EF6162"/>
    <w:rsid w:val="00F32A34"/>
    <w:rsid w:val="00FC547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A7C1"/>
  <w15:chartTrackingRefBased/>
  <w15:docId w15:val="{5AB642CD-69BE-4B36-9647-79CAFB2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C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3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34C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73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34CA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70E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ALICIA SER</dc:creator>
  <cp:keywords/>
  <dc:description/>
  <cp:lastModifiedBy>MARISA ZABALA</cp:lastModifiedBy>
  <cp:revision>2</cp:revision>
  <dcterms:created xsi:type="dcterms:W3CDTF">2020-09-23T23:24:00Z</dcterms:created>
  <dcterms:modified xsi:type="dcterms:W3CDTF">2020-09-23T23:24:00Z</dcterms:modified>
</cp:coreProperties>
</file>